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B11" w:rsidRPr="00545FD6" w:rsidRDefault="005F6BEE" w:rsidP="008B6D7E">
      <w:pPr>
        <w:pStyle w:val="Title"/>
      </w:pPr>
      <w:r w:rsidRPr="00545FD6">
        <w:t xml:space="preserve">On the use of </w:t>
      </w:r>
      <w:r w:rsidR="00ED5D7E" w:rsidRPr="00545FD6">
        <w:t>EESM</w:t>
      </w:r>
      <w:r w:rsidRPr="00545FD6">
        <w:t xml:space="preserve"> for </w:t>
      </w:r>
      <w:r w:rsidR="008B6D7E" w:rsidRPr="00545FD6">
        <w:t>co-</w:t>
      </w:r>
      <w:r w:rsidRPr="00545FD6">
        <w:t xml:space="preserve">existence between </w:t>
      </w:r>
      <w:r w:rsidR="00ED5D7E" w:rsidRPr="00545FD6">
        <w:t xml:space="preserve">Clean Slate </w:t>
      </w:r>
      <w:r w:rsidRPr="00545FD6">
        <w:t>and GSM systems</w:t>
      </w:r>
    </w:p>
    <w:p w:rsidR="005F6BEE" w:rsidRDefault="005F6BEE" w:rsidP="005F6BEE">
      <w:pPr>
        <w:pStyle w:val="Heading1"/>
      </w:pPr>
      <w:r w:rsidRPr="00891B1C">
        <w:t>Introduction</w:t>
      </w:r>
    </w:p>
    <w:p w:rsidR="00ED5D7E" w:rsidRPr="00545FD6" w:rsidRDefault="005F6BEE" w:rsidP="005F6BEE">
      <w:pPr>
        <w:pStyle w:val="BodyText"/>
      </w:pPr>
      <w:r w:rsidRPr="00545FD6">
        <w:t xml:space="preserve">At GERAN#62 a new feasibility study named Cellular System Support for Ultra Low Complexity and Low Throughput Internet of Things (WI code: </w:t>
      </w:r>
      <w:proofErr w:type="spellStart"/>
      <w:r w:rsidRPr="00545FD6">
        <w:t>FS_IoT_LC</w:t>
      </w:r>
      <w:proofErr w:type="spellEnd"/>
      <w:r w:rsidRPr="00545FD6">
        <w:t>)  was approved</w:t>
      </w:r>
      <w:r w:rsidR="00F26FB8" w:rsidRPr="00545FD6">
        <w:t xml:space="preserve"> </w:t>
      </w:r>
      <w:r w:rsidR="00296359">
        <w:fldChar w:fldCharType="begin"/>
      </w:r>
      <w:r w:rsidR="00296359" w:rsidRPr="00545FD6">
        <w:instrText xml:space="preserve"> REF _Ref419549213 \r \h </w:instrText>
      </w:r>
      <w:r w:rsidR="00296359">
        <w:fldChar w:fldCharType="separate"/>
      </w:r>
      <w:r w:rsidR="00296359" w:rsidRPr="00545FD6">
        <w:t>[1]</w:t>
      </w:r>
      <w:r w:rsidR="00296359">
        <w:fldChar w:fldCharType="end"/>
      </w:r>
      <w:r w:rsidRPr="00545FD6">
        <w:t xml:space="preserve">.  </w:t>
      </w:r>
    </w:p>
    <w:p w:rsidR="005F6BEE" w:rsidRPr="00545FD6" w:rsidRDefault="005F6BEE" w:rsidP="005F6BEE">
      <w:pPr>
        <w:pStyle w:val="BodyText"/>
      </w:pPr>
      <w:r w:rsidRPr="00545FD6">
        <w:t xml:space="preserve">In order to understand the impact of deploying the clean slate systems </w:t>
      </w:r>
      <w:r w:rsidR="00ED5D7E" w:rsidRPr="00545FD6">
        <w:t>in the same geographical area as</w:t>
      </w:r>
      <w:r w:rsidRPr="00545FD6">
        <w:t xml:space="preserve"> existing systems, coexistence studies are deemed to be necessary. In </w:t>
      </w:r>
      <w:r w:rsidR="00296359">
        <w:fldChar w:fldCharType="begin"/>
      </w:r>
      <w:r w:rsidR="00296359" w:rsidRPr="00545FD6">
        <w:instrText xml:space="preserve"> REF _Ref419549220 \r \h </w:instrText>
      </w:r>
      <w:r w:rsidR="00296359">
        <w:fldChar w:fldCharType="separate"/>
      </w:r>
      <w:r w:rsidR="00296359" w:rsidRPr="00545FD6">
        <w:t>[2]</w:t>
      </w:r>
      <w:r w:rsidR="00296359">
        <w:fldChar w:fldCharType="end"/>
      </w:r>
      <w:r w:rsidRPr="00545FD6">
        <w:t xml:space="preserve">, the evaluation methodology and simulation assumptions for coexistence of cellular </w:t>
      </w:r>
      <w:proofErr w:type="spellStart"/>
      <w:r w:rsidRPr="00545FD6">
        <w:t>IoT</w:t>
      </w:r>
      <w:proofErr w:type="spellEnd"/>
      <w:r w:rsidRPr="00545FD6">
        <w:t xml:space="preserve"> with GSM are proposed. It </w:t>
      </w:r>
      <w:r w:rsidR="00BD355A" w:rsidRPr="00545FD6">
        <w:t>was discussed that</w:t>
      </w:r>
      <w:r w:rsidRPr="00545FD6">
        <w:t xml:space="preserve"> the 5th, 50th and 90th percentile SINR reduction at the CIoT receiver is used to measure the impact of GSM to CIoT.</w:t>
      </w:r>
    </w:p>
    <w:p w:rsidR="005F6BEE" w:rsidRPr="00545FD6" w:rsidRDefault="005F6BEE" w:rsidP="005F6BEE">
      <w:pPr>
        <w:pStyle w:val="BodyText"/>
      </w:pPr>
      <w:r w:rsidRPr="00545FD6">
        <w:t xml:space="preserve">In </w:t>
      </w:r>
      <w:r w:rsidR="00296359">
        <w:fldChar w:fldCharType="begin"/>
      </w:r>
      <w:r w:rsidR="00296359" w:rsidRPr="00545FD6">
        <w:instrText xml:space="preserve"> REF _Ref419549226 \r \h </w:instrText>
      </w:r>
      <w:r w:rsidR="00296359">
        <w:fldChar w:fldCharType="separate"/>
      </w:r>
      <w:r w:rsidR="00296359" w:rsidRPr="00545FD6">
        <w:t>[3]</w:t>
      </w:r>
      <w:r w:rsidR="00296359">
        <w:fldChar w:fldCharType="end"/>
      </w:r>
      <w:r w:rsidRPr="00545FD6">
        <w:t xml:space="preserve">, it is proposed to use Exponential Effective SINR mapping (EESM) for the coexistence study between the clean slate proposals and GSM systems. In the sourcing company’s point of view, the use of EESM or any kind of effective SINR mapping methods in the coexistence study to evaluate the SINR reduction </w:t>
      </w:r>
      <w:r w:rsidR="00ED5D7E" w:rsidRPr="00545FD6">
        <w:t xml:space="preserve">is up to each proponent to propose, but the use of such methods </w:t>
      </w:r>
      <w:r w:rsidRPr="00545FD6">
        <w:t xml:space="preserve">needs to be </w:t>
      </w:r>
      <w:r w:rsidR="00BD355A" w:rsidRPr="00545FD6">
        <w:t xml:space="preserve">clearly motivated and </w:t>
      </w:r>
      <w:r w:rsidR="00ED5D7E" w:rsidRPr="00545FD6">
        <w:t>verified</w:t>
      </w:r>
      <w:r w:rsidRPr="00545FD6">
        <w:t>.</w:t>
      </w:r>
    </w:p>
    <w:p w:rsidR="005F6BEE" w:rsidRDefault="005F6BEE" w:rsidP="005F6BEE">
      <w:pPr>
        <w:pStyle w:val="Heading1"/>
      </w:pPr>
      <w:r w:rsidRPr="004A7632">
        <w:t xml:space="preserve">The </w:t>
      </w:r>
      <w:r w:rsidRPr="00545FD6">
        <w:t>applicability</w:t>
      </w:r>
      <w:r w:rsidRPr="004A7632">
        <w:t xml:space="preserve"> </w:t>
      </w:r>
      <w:r w:rsidRPr="00545FD6">
        <w:t>of</w:t>
      </w:r>
      <w:r w:rsidRPr="004A7632">
        <w:t xml:space="preserve"> EESM</w:t>
      </w:r>
    </w:p>
    <w:p w:rsidR="005F6BEE" w:rsidRPr="00545FD6" w:rsidRDefault="005F6BEE" w:rsidP="005F6BEE">
      <w:pPr>
        <w:pStyle w:val="BodyText"/>
      </w:pPr>
      <w:r w:rsidRPr="00545FD6">
        <w:t xml:space="preserve">During the early study phase of LTE, due to the use of multiple subcarriers in an OFDMA system, EESM was proposed as one of the link-to-system interface mapping methods. Different mapping methods have been proposed during the earlier studies, among which the Mutual Information Effective SINR Mapping (MIESM) is shown to have better performance than EESM (see </w:t>
      </w:r>
      <w:r w:rsidR="00296359">
        <w:fldChar w:fldCharType="begin"/>
      </w:r>
      <w:r w:rsidR="00296359" w:rsidRPr="00545FD6">
        <w:instrText xml:space="preserve"> REF _Ref419549234 \r \h </w:instrText>
      </w:r>
      <w:r w:rsidR="00296359">
        <w:fldChar w:fldCharType="separate"/>
      </w:r>
      <w:r w:rsidR="00296359" w:rsidRPr="00545FD6">
        <w:t>[4]</w:t>
      </w:r>
      <w:r w:rsidR="00296359">
        <w:fldChar w:fldCharType="end"/>
      </w:r>
      <w:r w:rsidRPr="00545FD6">
        <w:t xml:space="preserve"> </w:t>
      </w:r>
      <w:r w:rsidR="00296359">
        <w:fldChar w:fldCharType="begin"/>
      </w:r>
      <w:r w:rsidR="00296359" w:rsidRPr="00545FD6">
        <w:instrText xml:space="preserve"> REF _Ref419549239 \r \h </w:instrText>
      </w:r>
      <w:r w:rsidR="00296359">
        <w:fldChar w:fldCharType="separate"/>
      </w:r>
      <w:r w:rsidR="00296359" w:rsidRPr="00545FD6">
        <w:t>[5]</w:t>
      </w:r>
      <w:r w:rsidR="00296359">
        <w:fldChar w:fldCharType="end"/>
      </w:r>
      <w:r w:rsidRPr="00545FD6">
        <w:t xml:space="preserve">, and references therein). The idea </w:t>
      </w:r>
      <w:r w:rsidR="00ED5D7E" w:rsidRPr="00545FD6">
        <w:t xml:space="preserve">with EESM </w:t>
      </w:r>
      <w:r w:rsidRPr="00545FD6">
        <w:t xml:space="preserve">is to map the vector of channel SINRs into </w:t>
      </w:r>
      <w:r w:rsidR="00950E94" w:rsidRPr="00545FD6">
        <w:t xml:space="preserve">a single </w:t>
      </w:r>
      <w:r w:rsidRPr="00545FD6">
        <w:t xml:space="preserve">effective SINR, which gives the same BLER performance as the same SNR in an additive white Gaussian noise (AWGN) channel.  Hence, a look up table method can be used to obtain the BLER of a given MCS in the system level simulations. </w:t>
      </w:r>
    </w:p>
    <w:p w:rsidR="005F6BEE" w:rsidRPr="00545FD6" w:rsidRDefault="005F6BEE" w:rsidP="005F6BEE">
      <w:pPr>
        <w:pStyle w:val="BodyText"/>
      </w:pPr>
      <w:r w:rsidRPr="00545FD6">
        <w:t xml:space="preserve">It needs to be emphasized that the use of effective SINR mapping methods is only to facilitate the estimation of the BLER performance in the LTE system level evaluations.  </w:t>
      </w:r>
      <w:r w:rsidR="002429FC" w:rsidRPr="00545FD6">
        <w:t>F</w:t>
      </w:r>
      <w:r w:rsidRPr="00545FD6">
        <w:t>urther extend</w:t>
      </w:r>
      <w:r w:rsidR="002429FC" w:rsidRPr="00545FD6">
        <w:t>ing</w:t>
      </w:r>
      <w:r w:rsidRPr="00545FD6">
        <w:t xml:space="preserve"> the use of these effective SINR mapping methods </w:t>
      </w:r>
      <w:r w:rsidR="002429FC" w:rsidRPr="00545FD6">
        <w:t>to</w:t>
      </w:r>
      <w:r w:rsidRPr="00545FD6">
        <w:t xml:space="preserve"> other scenarios </w:t>
      </w:r>
      <w:r w:rsidR="002429FC" w:rsidRPr="00545FD6">
        <w:t>has</w:t>
      </w:r>
      <w:r w:rsidRPr="00545FD6">
        <w:t xml:space="preserve"> not being investigated. </w:t>
      </w:r>
    </w:p>
    <w:p w:rsidR="005F6BEE" w:rsidRPr="00545FD6" w:rsidRDefault="005F6BEE" w:rsidP="005F6BEE">
      <w:pPr>
        <w:pStyle w:val="BodyText"/>
      </w:pPr>
      <w:r w:rsidRPr="00545FD6">
        <w:t>According to previous studies, EESM give</w:t>
      </w:r>
      <w:r w:rsidR="002429FC" w:rsidRPr="00545FD6">
        <w:t>s</w:t>
      </w:r>
      <w:r w:rsidRPr="00545FD6">
        <w:t xml:space="preserve"> accurate estimation of the BLER performance of low order modulations when the SINR variation between sub-carriers is not significant. However, as studied in </w:t>
      </w:r>
      <w:r w:rsidR="00296359">
        <w:fldChar w:fldCharType="begin"/>
      </w:r>
      <w:r w:rsidR="00296359" w:rsidRPr="00545FD6">
        <w:instrText xml:space="preserve"> REF _Ref419549234 \r \h </w:instrText>
      </w:r>
      <w:r w:rsidR="00296359">
        <w:fldChar w:fldCharType="separate"/>
      </w:r>
      <w:r w:rsidR="00296359" w:rsidRPr="00545FD6">
        <w:t>[4]</w:t>
      </w:r>
      <w:r w:rsidR="00296359">
        <w:fldChar w:fldCharType="end"/>
      </w:r>
      <w:r w:rsidRPr="00545FD6">
        <w:t xml:space="preserve">, </w:t>
      </w:r>
      <w:r w:rsidR="00950E94" w:rsidRPr="00545FD6">
        <w:t>it</w:t>
      </w:r>
      <w:r w:rsidRPr="00545FD6">
        <w:t xml:space="preserve"> give</w:t>
      </w:r>
      <w:r w:rsidR="00950E94" w:rsidRPr="00545FD6">
        <w:t>s</w:t>
      </w:r>
      <w:r w:rsidRPr="00545FD6">
        <w:t xml:space="preserve"> inaccurate estimation of BLER when significant SINR variations are observed between different sub-channels. The longest transmission of the clean slate systems can be as long as several seconds. To be more specific, it has already been pointed out in </w:t>
      </w:r>
      <w:r w:rsidR="00296359">
        <w:fldChar w:fldCharType="begin"/>
      </w:r>
      <w:r w:rsidR="00296359" w:rsidRPr="00545FD6">
        <w:instrText xml:space="preserve"> REF _Ref419549226 \r \h </w:instrText>
      </w:r>
      <w:r w:rsidR="00296359">
        <w:fldChar w:fldCharType="separate"/>
      </w:r>
      <w:r w:rsidR="00296359" w:rsidRPr="00545FD6">
        <w:t>[3]</w:t>
      </w:r>
      <w:r w:rsidR="00296359">
        <w:fldChar w:fldCharType="end"/>
      </w:r>
      <w:r w:rsidRPr="00545FD6">
        <w:t xml:space="preserve"> that</w:t>
      </w:r>
    </w:p>
    <w:p w:rsidR="005F6BEE" w:rsidRPr="00545FD6" w:rsidRDefault="00950E94" w:rsidP="004305B8">
      <w:pPr>
        <w:pStyle w:val="BodyText"/>
        <w:numPr>
          <w:ilvl w:val="0"/>
          <w:numId w:val="16"/>
        </w:numPr>
      </w:pPr>
      <w:r w:rsidRPr="00545FD6">
        <w:lastRenderedPageBreak/>
        <w:t>“</w:t>
      </w:r>
      <w:r w:rsidR="005F6BEE" w:rsidRPr="00545FD6">
        <w:t>Signal power levels at a CIoT base station receiver vary widely among different sub</w:t>
      </w:r>
      <w:r w:rsidR="008B6D7E" w:rsidRPr="00545FD6">
        <w:t>-</w:t>
      </w:r>
      <w:r w:rsidR="005F6BEE" w:rsidRPr="00545FD6">
        <w:t xml:space="preserve">channels, and so do the interference levels from a </w:t>
      </w:r>
      <w:r w:rsidR="008B6D7E" w:rsidRPr="00545FD6">
        <w:t>neighboring</w:t>
      </w:r>
      <w:r w:rsidR="005F6BEE" w:rsidRPr="00545FD6">
        <w:t xml:space="preserve"> CIoT cell. </w:t>
      </w:r>
    </w:p>
    <w:p w:rsidR="005F6BEE" w:rsidRPr="00545FD6" w:rsidRDefault="005F6BEE" w:rsidP="004305B8">
      <w:pPr>
        <w:pStyle w:val="BodyText"/>
        <w:numPr>
          <w:ilvl w:val="0"/>
          <w:numId w:val="16"/>
        </w:numPr>
      </w:pPr>
      <w:r w:rsidRPr="00545FD6">
        <w:t>Interference levels from GSM seen at different CIoT sub</w:t>
      </w:r>
      <w:r w:rsidR="008B6D7E" w:rsidRPr="00545FD6">
        <w:t>-</w:t>
      </w:r>
      <w:r w:rsidRPr="00545FD6">
        <w:t>channels also vary widely due to the fast decay of out-of-band GSM power spectral density (PSD).”</w:t>
      </w:r>
      <w:r w:rsidR="00545FD6">
        <w:t>.</w:t>
      </w:r>
    </w:p>
    <w:p w:rsidR="005F6BEE" w:rsidRPr="00545FD6" w:rsidRDefault="005F6BEE" w:rsidP="005F6BEE">
      <w:pPr>
        <w:pStyle w:val="BodyText"/>
      </w:pPr>
      <w:r w:rsidRPr="00545FD6">
        <w:t>In addition, frequency hopping is applied to harvest the benefit</w:t>
      </w:r>
      <w:r w:rsidR="002429FC" w:rsidRPr="00545FD6">
        <w:t>s</w:t>
      </w:r>
      <w:r w:rsidRPr="00545FD6">
        <w:t xml:space="preserve"> of diversity and interference randomization between neighboring cells. Therefore, large SINR </w:t>
      </w:r>
      <w:r w:rsidR="002429FC" w:rsidRPr="00545FD6">
        <w:t>variations</w:t>
      </w:r>
      <w:r w:rsidRPr="00545FD6">
        <w:t xml:space="preserve"> within some transmissions are expected, where the </w:t>
      </w:r>
      <w:r w:rsidR="00545FD6">
        <w:t>accuracy</w:t>
      </w:r>
      <w:r w:rsidR="00545FD6" w:rsidRPr="00545FD6">
        <w:t xml:space="preserve"> </w:t>
      </w:r>
      <w:r w:rsidRPr="00545FD6">
        <w:t>of</w:t>
      </w:r>
      <w:r w:rsidR="00545FD6">
        <w:t xml:space="preserve"> using</w:t>
      </w:r>
      <w:r w:rsidRPr="00545FD6">
        <w:t xml:space="preserve"> EESM should be further validated.  </w:t>
      </w:r>
    </w:p>
    <w:p w:rsidR="005F6BEE" w:rsidRPr="00545FD6" w:rsidRDefault="005F6BEE" w:rsidP="005F6BEE">
      <w:pPr>
        <w:pStyle w:val="BodyText"/>
      </w:pPr>
      <w:r w:rsidRPr="00545FD6">
        <w:t xml:space="preserve">Furthermore, some of the </w:t>
      </w:r>
      <w:r w:rsidR="008B6D7E" w:rsidRPr="00545FD6">
        <w:t>Clean S</w:t>
      </w:r>
      <w:r w:rsidRPr="00545FD6">
        <w:t xml:space="preserve">late systems, e.g., the NB M2M </w:t>
      </w:r>
      <w:r w:rsidR="004305B8" w:rsidRPr="00545FD6">
        <w:t>system</w:t>
      </w:r>
      <w:r w:rsidR="002429FC" w:rsidRPr="00545FD6">
        <w:t>,</w:t>
      </w:r>
      <w:r w:rsidRPr="00545FD6">
        <w:t xml:space="preserve"> only use one sub-carrier for a given transmission, and </w:t>
      </w:r>
      <w:r w:rsidR="002429FC" w:rsidRPr="00545FD6">
        <w:t xml:space="preserve">the </w:t>
      </w:r>
      <w:r w:rsidRPr="00545FD6">
        <w:t>use</w:t>
      </w:r>
      <w:r w:rsidR="002429FC" w:rsidRPr="00545FD6">
        <w:t xml:space="preserve"> of</w:t>
      </w:r>
      <w:r w:rsidRPr="00545FD6">
        <w:t xml:space="preserve"> frequency hopping is an optional feature. Therefore, the needs of using any kind of effective SINR mapping scheme in such scenarios need to be further justified.</w:t>
      </w:r>
    </w:p>
    <w:p w:rsidR="005F6BEE" w:rsidRDefault="005F6BEE" w:rsidP="005F6BEE">
      <w:pPr>
        <w:pStyle w:val="Heading1"/>
      </w:pPr>
      <w:r w:rsidRPr="00545FD6">
        <w:t>Conclusions</w:t>
      </w:r>
    </w:p>
    <w:p w:rsidR="008B6D7E" w:rsidRPr="00545FD6" w:rsidRDefault="008B6D7E" w:rsidP="005F6BEE">
      <w:pPr>
        <w:pStyle w:val="BodyText"/>
      </w:pPr>
      <w:r w:rsidRPr="00545FD6">
        <w:t xml:space="preserve">It has been agreed that </w:t>
      </w:r>
      <w:r w:rsidR="005F6BEE" w:rsidRPr="00545FD6">
        <w:t xml:space="preserve">SINR </w:t>
      </w:r>
      <w:r w:rsidRPr="00545FD6">
        <w:t xml:space="preserve">degradation </w:t>
      </w:r>
      <w:r w:rsidR="005F6BEE" w:rsidRPr="00545FD6">
        <w:t xml:space="preserve">is the </w:t>
      </w:r>
      <w:r w:rsidRPr="00545FD6">
        <w:t xml:space="preserve">main </w:t>
      </w:r>
      <w:r w:rsidR="005F6BEE" w:rsidRPr="00545FD6">
        <w:t xml:space="preserve">metric considered </w:t>
      </w:r>
      <w:r w:rsidRPr="00545FD6">
        <w:t>in co-existence studies between Clean Slate and GSM</w:t>
      </w:r>
      <w:r w:rsidR="005F6BEE" w:rsidRPr="00545FD6">
        <w:t xml:space="preserve">. </w:t>
      </w:r>
      <w:r w:rsidRPr="00545FD6">
        <w:t>However, t</w:t>
      </w:r>
      <w:r w:rsidR="005F6BEE" w:rsidRPr="00545FD6">
        <w:t>he purpose of EESM is to facilitate the estimation of BLER performance in system level simulations</w:t>
      </w:r>
      <w:r w:rsidRPr="00545FD6">
        <w:t xml:space="preserve">. </w:t>
      </w:r>
    </w:p>
    <w:p w:rsidR="005F6BEE" w:rsidRPr="00545FD6" w:rsidRDefault="008B6D7E" w:rsidP="005F6BEE">
      <w:pPr>
        <w:pStyle w:val="BodyText"/>
      </w:pPr>
      <w:r w:rsidRPr="00545FD6">
        <w:t xml:space="preserve">Hence, it is not </w:t>
      </w:r>
      <w:bookmarkStart w:id="0" w:name="_GoBack"/>
      <w:bookmarkEnd w:id="0"/>
      <w:r w:rsidRPr="00545FD6">
        <w:t>clear that the method can be</w:t>
      </w:r>
      <w:r w:rsidR="005F6BEE" w:rsidRPr="00545FD6">
        <w:t xml:space="preserve"> extend</w:t>
      </w:r>
      <w:r w:rsidRPr="00545FD6">
        <w:t>ed</w:t>
      </w:r>
      <w:r w:rsidR="005F6BEE" w:rsidRPr="00545FD6">
        <w:t xml:space="preserve"> </w:t>
      </w:r>
      <w:r w:rsidRPr="00545FD6">
        <w:t>to equivalently model SINR degradation</w:t>
      </w:r>
      <w:r w:rsidR="00482EAB" w:rsidRPr="00545FD6">
        <w:t>, and making such an extension need</w:t>
      </w:r>
      <w:r w:rsidR="002429FC" w:rsidRPr="00545FD6">
        <w:t>s</w:t>
      </w:r>
      <w:r w:rsidR="00482EAB" w:rsidRPr="00545FD6">
        <w:t xml:space="preserve"> to be verified by simulations</w:t>
      </w:r>
      <w:r w:rsidRPr="00545FD6">
        <w:t>.</w:t>
      </w:r>
      <w:r w:rsidR="00084BFD" w:rsidRPr="00545FD6">
        <w:t xml:space="preserve"> This also applies</w:t>
      </w:r>
      <w:r w:rsidR="00545FD6">
        <w:t xml:space="preserve"> </w:t>
      </w:r>
      <w:r w:rsidR="002429FC" w:rsidRPr="00545FD6">
        <w:t>to</w:t>
      </w:r>
      <w:r w:rsidR="005F6BEE" w:rsidRPr="00545FD6">
        <w:t xml:space="preserve"> </w:t>
      </w:r>
      <w:r w:rsidR="00084BFD" w:rsidRPr="00545FD6">
        <w:t xml:space="preserve">other </w:t>
      </w:r>
      <w:r w:rsidR="005F6BEE" w:rsidRPr="00545FD6">
        <w:t>system level simulations</w:t>
      </w:r>
      <w:r w:rsidR="00084BFD" w:rsidRPr="00545FD6">
        <w:t xml:space="preserve"> in the study, e.g. when determining system capacity.</w:t>
      </w:r>
    </w:p>
    <w:p w:rsidR="005F6BEE" w:rsidRDefault="005F6BEE" w:rsidP="005F6BEE">
      <w:pPr>
        <w:pStyle w:val="Heading1"/>
      </w:pPr>
      <w:r w:rsidRPr="00545FD6">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58"/>
      </w:tblGrid>
      <w:tr w:rsidR="005F6BEE" w:rsidRPr="00545FD6" w:rsidTr="008015BC">
        <w:trPr>
          <w:tblCellSpacing w:w="15" w:type="dxa"/>
        </w:trPr>
        <w:tc>
          <w:tcPr>
            <w:tcW w:w="0" w:type="auto"/>
            <w:hideMark/>
          </w:tcPr>
          <w:bookmarkStart w:id="1" w:name="_Ref419549213"/>
          <w:p w:rsidR="005F6BEE" w:rsidRPr="00545FD6" w:rsidRDefault="005F6BEE" w:rsidP="005F6BEE">
            <w:pPr>
              <w:pStyle w:val="Reference"/>
              <w:rPr>
                <w:noProof/>
              </w:rPr>
            </w:pPr>
            <w:r>
              <w:rPr>
                <w:noProof/>
              </w:rPr>
              <w:fldChar w:fldCharType="begin"/>
            </w:r>
            <w:r w:rsidRPr="00545FD6">
              <w:rPr>
                <w:noProof/>
              </w:rPr>
              <w:instrText xml:space="preserve"> HYPERLINK "ftp://www.3gpp.org/tsg_geran/TSG_GERAN/GERAN_62_Valencia/Docs/GP-140421.zip" </w:instrText>
            </w:r>
            <w:r>
              <w:rPr>
                <w:noProof/>
              </w:rPr>
              <w:fldChar w:fldCharType="separate"/>
            </w:r>
            <w:r w:rsidRPr="00545FD6">
              <w:rPr>
                <w:rStyle w:val="Hyperlink"/>
                <w:noProof/>
              </w:rPr>
              <w:t>GP-140421</w:t>
            </w:r>
            <w:r>
              <w:rPr>
                <w:noProof/>
              </w:rPr>
              <w:fldChar w:fldCharType="end"/>
            </w:r>
            <w:r w:rsidRPr="00545FD6">
              <w:rPr>
                <w:noProof/>
              </w:rPr>
              <w:t>, New Study Item on Cellular System Support for Ultra Low Complexity and Low Throughput Internet of Things (FS_IoT_LC) (revision of GP-140418), source VODAFONE Group Plc. GERAN#62.</w:t>
            </w:r>
            <w:bookmarkEnd w:id="1"/>
            <w:r w:rsidRPr="00545FD6">
              <w:rPr>
                <w:noProof/>
              </w:rPr>
              <w:t xml:space="preserve"> </w:t>
            </w:r>
          </w:p>
        </w:tc>
      </w:tr>
      <w:bookmarkStart w:id="2" w:name="_Ref419549220"/>
      <w:tr w:rsidR="005F6BEE" w:rsidRPr="00A80FF4" w:rsidTr="008015BC">
        <w:trPr>
          <w:tblCellSpacing w:w="15" w:type="dxa"/>
        </w:trPr>
        <w:tc>
          <w:tcPr>
            <w:tcW w:w="0" w:type="auto"/>
            <w:hideMark/>
          </w:tcPr>
          <w:p w:rsidR="005F6BEE" w:rsidRPr="00545FD6" w:rsidRDefault="005F6BEE" w:rsidP="005F6BEE">
            <w:pPr>
              <w:pStyle w:val="Reference"/>
              <w:rPr>
                <w:noProof/>
              </w:rPr>
            </w:pPr>
            <w:r>
              <w:rPr>
                <w:noProof/>
              </w:rPr>
              <w:fldChar w:fldCharType="begin"/>
            </w:r>
            <w:r w:rsidRPr="00545FD6">
              <w:rPr>
                <w:noProof/>
              </w:rPr>
              <w:instrText xml:space="preserve"> HYPERLINK "ftp://www.3gpp.org/tsg_geran/TSG_GERAN/GERAN_65_Shanghai/Docs/GP-150229.zip" </w:instrText>
            </w:r>
            <w:r>
              <w:rPr>
                <w:noProof/>
              </w:rPr>
              <w:fldChar w:fldCharType="separate"/>
            </w:r>
            <w:r w:rsidRPr="00545FD6">
              <w:rPr>
                <w:rStyle w:val="Hyperlink"/>
                <w:noProof/>
              </w:rPr>
              <w:t>GP-150229</w:t>
            </w:r>
            <w:r>
              <w:rPr>
                <w:noProof/>
              </w:rPr>
              <w:fldChar w:fldCharType="end"/>
            </w:r>
            <w:r w:rsidRPr="00545FD6">
              <w:rPr>
                <w:noProof/>
              </w:rPr>
              <w:t>, CIoT - Coexistence with GSM, Shanghai, China: source Huawei Technologies Co., Ltd. , HiSilicon Technologies Co., Ltd., GERAN#65, March 2015.</w:t>
            </w:r>
            <w:bookmarkEnd w:id="2"/>
            <w:r w:rsidRPr="00545FD6">
              <w:rPr>
                <w:noProof/>
              </w:rPr>
              <w:t xml:space="preserve"> </w:t>
            </w:r>
          </w:p>
        </w:tc>
      </w:tr>
      <w:bookmarkStart w:id="3" w:name="_Ref419549226"/>
      <w:tr w:rsidR="005F6BEE" w:rsidRPr="00A80FF4" w:rsidTr="008015BC">
        <w:trPr>
          <w:tblCellSpacing w:w="15" w:type="dxa"/>
        </w:trPr>
        <w:tc>
          <w:tcPr>
            <w:tcW w:w="0" w:type="auto"/>
            <w:hideMark/>
          </w:tcPr>
          <w:p w:rsidR="005F6BEE" w:rsidRPr="00545FD6" w:rsidRDefault="005F6BEE" w:rsidP="005F6BEE">
            <w:pPr>
              <w:pStyle w:val="Reference"/>
              <w:rPr>
                <w:noProof/>
              </w:rPr>
            </w:pPr>
            <w:r>
              <w:rPr>
                <w:noProof/>
              </w:rPr>
              <w:fldChar w:fldCharType="begin"/>
            </w:r>
            <w:r w:rsidRPr="00545FD6">
              <w:rPr>
                <w:noProof/>
              </w:rPr>
              <w:instrText xml:space="preserve"> HYPERLINK "ftp://www.3gpp.org/tsg_geran/TSG_GERAN/AD-HOCs/Ad-hoc_GERAN1-GERAN2_CIoT/Docs/GPC150241.zip" </w:instrText>
            </w:r>
            <w:r>
              <w:rPr>
                <w:noProof/>
              </w:rPr>
              <w:fldChar w:fldCharType="separate"/>
            </w:r>
            <w:r w:rsidRPr="00545FD6">
              <w:rPr>
                <w:rStyle w:val="Hyperlink"/>
                <w:noProof/>
              </w:rPr>
              <w:t>GPC150241</w:t>
            </w:r>
            <w:r>
              <w:rPr>
                <w:noProof/>
              </w:rPr>
              <w:fldChar w:fldCharType="end"/>
            </w:r>
            <w:r w:rsidRPr="00545FD6">
              <w:rPr>
                <w:noProof/>
              </w:rPr>
              <w:t>, Effective SINR for Coexistence Study of Narrowband Systems and GSM, Sophia Antipolis, France: source Qualcomm Incorporated 3GPP TSG GERAN Cellular IoT Ad Hoc, 2015.</w:t>
            </w:r>
            <w:bookmarkEnd w:id="3"/>
            <w:r w:rsidRPr="00545FD6">
              <w:rPr>
                <w:noProof/>
              </w:rPr>
              <w:t xml:space="preserve"> </w:t>
            </w:r>
          </w:p>
        </w:tc>
      </w:tr>
      <w:tr w:rsidR="005F6BEE" w:rsidRPr="00A80FF4" w:rsidTr="008015BC">
        <w:trPr>
          <w:tblCellSpacing w:w="15" w:type="dxa"/>
        </w:trPr>
        <w:tc>
          <w:tcPr>
            <w:tcW w:w="0" w:type="auto"/>
            <w:hideMark/>
          </w:tcPr>
          <w:p w:rsidR="005F6BEE" w:rsidRPr="00545FD6" w:rsidRDefault="005F6BEE" w:rsidP="005F6BEE">
            <w:pPr>
              <w:pStyle w:val="Reference"/>
              <w:rPr>
                <w:noProof/>
              </w:rPr>
            </w:pPr>
            <w:bookmarkStart w:id="4" w:name="_Ref419549234"/>
            <w:r w:rsidRPr="00545FD6">
              <w:rPr>
                <w:noProof/>
              </w:rPr>
              <w:t>Z. Hanzaz and H. D. Schotten, "Performance Evaluation of Link to System Interface," in The 7th International Wireless Communications and Mobile Computing Conference (IWCMC), 2011.</w:t>
            </w:r>
            <w:bookmarkEnd w:id="4"/>
            <w:r w:rsidRPr="00545FD6">
              <w:rPr>
                <w:noProof/>
              </w:rPr>
              <w:t xml:space="preserve"> </w:t>
            </w:r>
          </w:p>
        </w:tc>
      </w:tr>
      <w:tr w:rsidR="005F6BEE" w:rsidRPr="00A80FF4" w:rsidTr="008015BC">
        <w:trPr>
          <w:tblCellSpacing w:w="15" w:type="dxa"/>
        </w:trPr>
        <w:tc>
          <w:tcPr>
            <w:tcW w:w="0" w:type="auto"/>
            <w:hideMark/>
          </w:tcPr>
          <w:p w:rsidR="005F6BEE" w:rsidRPr="00545FD6" w:rsidRDefault="005F6BEE" w:rsidP="005F6BEE">
            <w:pPr>
              <w:pStyle w:val="Reference"/>
              <w:rPr>
                <w:noProof/>
              </w:rPr>
            </w:pPr>
            <w:bookmarkStart w:id="5" w:name="_Ref419549239"/>
            <w:r w:rsidRPr="00545FD6">
              <w:rPr>
                <w:noProof/>
              </w:rPr>
              <w:t>IEEE. S802.16m-07/059, Link-to-System Performance Mapping based on Effective SNR, source Shiang-Jiun Lin, I-Kang Fu, Chi-Fang Li, NCTU / ITRI, 1001 Ta Hsueh Road, Hsinchu, Taiwan 300, ROC.</w:t>
            </w:r>
            <w:bookmarkEnd w:id="5"/>
            <w:r w:rsidRPr="00545FD6">
              <w:rPr>
                <w:noProof/>
              </w:rPr>
              <w:t xml:space="preserve"> </w:t>
            </w:r>
          </w:p>
        </w:tc>
      </w:tr>
    </w:tbl>
    <w:p w:rsidR="005F6BEE" w:rsidRPr="00545FD6" w:rsidRDefault="005F6BEE" w:rsidP="009B17CF"/>
    <w:sectPr w:rsidR="005F6BEE" w:rsidRPr="00545FD6"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4F6" w:rsidRDefault="00D904F6">
      <w:r>
        <w:separator/>
      </w:r>
    </w:p>
  </w:endnote>
  <w:endnote w:type="continuationSeparator" w:id="0">
    <w:p w:rsidR="00D904F6" w:rsidRDefault="00D9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F6F1F">
      <w:rPr>
        <w:rStyle w:val="PageNumber"/>
        <w:noProof/>
      </w:rPr>
      <w:t>2</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6F1F">
      <w:rPr>
        <w:rStyle w:val="PageNumber"/>
        <w:noProof/>
      </w:rPr>
      <w:t>2</w:t>
    </w:r>
    <w:r>
      <w:rPr>
        <w:rStyle w:val="PageNumber"/>
      </w:rPr>
      <w:fldChar w:fldCharType="end"/>
    </w:r>
    <w:r>
      <w:rPr>
        <w:rStyle w:val="PageNumber"/>
      </w:rPr>
      <w:t>)</w:t>
    </w:r>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F6F1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6F1F">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4F6" w:rsidRDefault="00D904F6">
      <w:r>
        <w:separator/>
      </w:r>
    </w:p>
  </w:footnote>
  <w:footnote w:type="continuationSeparator" w:id="0">
    <w:p w:rsidR="00D904F6" w:rsidRDefault="00D90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3GPP TSG GERAN#</w:t>
    </w:r>
    <w:r w:rsidR="00950E94">
      <w:t>66</w:t>
    </w:r>
    <w:r>
      <w:tab/>
    </w:r>
    <w:r>
      <w:tab/>
    </w:r>
    <w:proofErr w:type="spellStart"/>
    <w:r>
      <w:t>Tdoc</w:t>
    </w:r>
    <w:proofErr w:type="spellEnd"/>
    <w:r>
      <w:t xml:space="preserve"> </w:t>
    </w:r>
    <w:r w:rsidR="00A80FF4" w:rsidRPr="00A80FF4">
      <w:t>GP-150440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59" w:rsidRPr="00296359" w:rsidRDefault="00A80FF4" w:rsidP="00296359">
    <w:pPr>
      <w:pStyle w:val="Header"/>
      <w:spacing w:after="0"/>
    </w:pPr>
    <w:r>
      <w:t>3GPP TSG GERAN #66</w:t>
    </w:r>
    <w:r>
      <w:tab/>
    </w:r>
    <w:r>
      <w:tab/>
    </w:r>
    <w:proofErr w:type="spellStart"/>
    <w:r>
      <w:t>Tdoc</w:t>
    </w:r>
    <w:proofErr w:type="spellEnd"/>
    <w:r>
      <w:t xml:space="preserve"> GP-</w:t>
    </w:r>
    <w:r w:rsidRPr="00A80FF4">
      <w:t>150440</w:t>
    </w:r>
  </w:p>
  <w:p w:rsidR="00296359" w:rsidRPr="00F171F5" w:rsidRDefault="00296359" w:rsidP="00296359">
    <w:pPr>
      <w:pStyle w:val="Header"/>
      <w:spacing w:after="0"/>
      <w:rPr>
        <w:lang w:val="it-IT"/>
      </w:rPr>
    </w:pPr>
    <w:r>
      <w:rPr>
        <w:lang w:val="it-IT"/>
      </w:rPr>
      <w:t>Vilnius, Lithuania</w:t>
    </w:r>
    <w:r w:rsidRPr="00F171F5">
      <w:rPr>
        <w:lang w:val="it-IT"/>
      </w:rPr>
      <w:tab/>
    </w:r>
    <w:r w:rsidRPr="00F171F5">
      <w:rPr>
        <w:lang w:val="it-IT"/>
      </w:rPr>
      <w:tab/>
      <w:t xml:space="preserve">Agenda item </w:t>
    </w:r>
    <w:r w:rsidR="00A80FF4" w:rsidRPr="00A80FF4">
      <w:rPr>
        <w:lang w:val="it-IT"/>
      </w:rPr>
      <w:t>7.1.5.1.3</w:t>
    </w:r>
  </w:p>
  <w:p w:rsidR="00D505CA" w:rsidRPr="00545FD6" w:rsidRDefault="00296359" w:rsidP="00296359">
    <w:pPr>
      <w:pStyle w:val="Header"/>
    </w:pPr>
    <w:r w:rsidRPr="00545FD6">
      <w:t>26</w:t>
    </w:r>
    <w:r w:rsidRPr="00545FD6">
      <w:rPr>
        <w:vertAlign w:val="superscript"/>
      </w:rPr>
      <w:t>th</w:t>
    </w:r>
    <w:r w:rsidRPr="00545FD6">
      <w:t xml:space="preserve"> – 28</w:t>
    </w:r>
    <w:r w:rsidRPr="00545FD6">
      <w:rPr>
        <w:vertAlign w:val="superscript"/>
      </w:rPr>
      <w:t>th</w:t>
    </w:r>
    <w:r w:rsidRPr="00545FD6">
      <w:t xml:space="preserve"> May, 2015</w:t>
    </w:r>
    <w:r w:rsidRPr="00545FD6">
      <w:br/>
    </w:r>
    <w:bookmarkStart w:id="7" w:name="_Ref515183447"/>
    <w:bookmarkEnd w:id="7"/>
    <w:r w:rsidRPr="00545FD6">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BF51BB6"/>
    <w:multiLevelType w:val="hybridMultilevel"/>
    <w:tmpl w:val="9A041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2"/>
  </w:num>
  <w:num w:numId="10">
    <w:abstractNumId w:val="14"/>
  </w:num>
  <w:num w:numId="11">
    <w:abstractNumId w:val="9"/>
  </w:num>
  <w:num w:numId="12">
    <w:abstractNumId w:val="8"/>
  </w:num>
  <w:num w:numId="13">
    <w:abstractNumId w:val="0"/>
  </w:num>
  <w:num w:numId="14">
    <w:abstractNumId w:val="15"/>
  </w:num>
  <w:num w:numId="15">
    <w:abstractNumId w:val="1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8F0"/>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4BFD"/>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9FC"/>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359"/>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22F1"/>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3F6F1F"/>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05B8"/>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2EAB"/>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4C75"/>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3BFC"/>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5FD6"/>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E90"/>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BEE"/>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34"/>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1AB"/>
    <w:rsid w:val="00874384"/>
    <w:rsid w:val="0087552D"/>
    <w:rsid w:val="00880188"/>
    <w:rsid w:val="0088144E"/>
    <w:rsid w:val="0088226C"/>
    <w:rsid w:val="00882379"/>
    <w:rsid w:val="00882F60"/>
    <w:rsid w:val="00883E2E"/>
    <w:rsid w:val="008854EF"/>
    <w:rsid w:val="00886750"/>
    <w:rsid w:val="00887089"/>
    <w:rsid w:val="00890121"/>
    <w:rsid w:val="00890C31"/>
    <w:rsid w:val="00891B1C"/>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D7E"/>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65"/>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E94"/>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7CF"/>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1D0"/>
    <w:rsid w:val="009F2D18"/>
    <w:rsid w:val="009F35B9"/>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0FF4"/>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2A7C"/>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200"/>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55A"/>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242E"/>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7B2A"/>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4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4CC3"/>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5D7E"/>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6FB8"/>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F1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F6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F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ibliography">
    <w:name w:val="Bibliography"/>
    <w:basedOn w:val="Normal"/>
    <w:next w:val="Normal"/>
    <w:uiPriority w:val="37"/>
    <w:unhideWhenUsed/>
    <w:rsid w:val="005F6BEE"/>
  </w:style>
  <w:style w:type="character" w:customStyle="1" w:styleId="HeaderChar">
    <w:name w:val="Header Char"/>
    <w:basedOn w:val="DefaultParagraphFont"/>
    <w:link w:val="Header"/>
    <w:rsid w:val="00296359"/>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F1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F6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F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ibliography">
    <w:name w:val="Bibliography"/>
    <w:basedOn w:val="Normal"/>
    <w:next w:val="Normal"/>
    <w:uiPriority w:val="37"/>
    <w:unhideWhenUsed/>
    <w:rsid w:val="005F6BEE"/>
  </w:style>
  <w:style w:type="character" w:customStyle="1" w:styleId="HeaderChar">
    <w:name w:val="Header Char"/>
    <w:basedOn w:val="DefaultParagraphFont"/>
    <w:link w:val="Header"/>
    <w:rsid w:val="00296359"/>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CIoT</b:Tag>
    <b:SourceType>Misc</b:SourceType>
    <b:Guid>{CD0C3676-46C5-461A-88AA-57B917989CFF}</b:Guid>
    <b:Author>
      <b:Author>
        <b:Corporate>GP-140421</b:Corporate>
      </b:Author>
    </b:Author>
    <b:Title>New Study Item on Cellular System Support for Ultra Low Complexity and Low Throughput Internet of Things (FS_IoT_LC) (revision of GP-140418)</b:Title>
    <b:Publisher>source VODAFONE Group Plc. GERAN#62</b:Publisher>
    <b:RefOrder>1</b:RefOrder>
  </b:Source>
  <b:Source>
    <b:Tag>GP115</b:Tag>
    <b:SourceType>Misc</b:SourceType>
    <b:Guid>{E18BF541-1898-468A-BE27-47EABB1577FC}</b:Guid>
    <b:Author>
      <b:Author>
        <b:Corporate>GP-150229</b:Corporate>
      </b:Author>
    </b:Author>
    <b:Title>CIoT - Coexistence with GSM</b:Title>
    <b:Year>March 2015</b:Year>
    <b:City>Shanghai, China</b:City>
    <b:Publisher>source Huawei Technologies Co., Ltd. , HiSilicon Technologies Co., Ltd., GERAN365</b:Publisher>
    <b:RefOrder>2</b:RefOrder>
  </b:Source>
  <b:Source>
    <b:Tag>EESM_QC</b:Tag>
    <b:SourceType>Misc</b:SourceType>
    <b:Guid>{D53D2ED4-F832-41C4-9F81-C4B71530BD63}</b:Guid>
    <b:Author>
      <b:Author>
        <b:Corporate>GPC-150241</b:Corporate>
      </b:Author>
    </b:Author>
    <b:Title>Effective SINR for Coexistence Study of Narrowband Systems and GSM</b:Title>
    <b:Year>2015</b:Year>
    <b:City>Sophia Antipolis, France</b:City>
    <b:Publisher>source Qualcomm Incorporated 3GPP TSG GERAN Cellular IoT Ad Hoc</b:Publisher>
    <b:RefOrder>3</b:RefOrder>
  </b:Source>
  <b:Source>
    <b:Tag>Han11</b:Tag>
    <b:SourceType>ConferenceProceedings</b:SourceType>
    <b:Guid>{6E24A7B3-FB4A-46E0-9FD5-F0F94D31F7FF}</b:Guid>
    <b:Author>
      <b:Author>
        <b:NameList>
          <b:Person>
            <b:Last>Hanzaz</b:Last>
            <b:First>Zakaria</b:First>
          </b:Person>
          <b:Person>
            <b:Last>Schotten</b:Last>
            <b:First>Hans</b:First>
            <b:Middle>Dieter</b:Middle>
          </b:Person>
        </b:NameList>
      </b:Author>
    </b:Author>
    <b:Title>Performance Evaluation of Link to System Interface</b:Title>
    <b:Year>2011</b:Year>
    <b:ConferenceName> The 7th International Wireless Communications and Mobile Computing Conference (IWCMC)</b:ConferenceName>
    <b:RefOrder>4</b:RefOrder>
  </b:Source>
  <b:Source>
    <b:Tag>IEE_SNR</b:Tag>
    <b:SourceType>Misc</b:SourceType>
    <b:Guid>{9635F54D-8DEB-40B8-AC0D-E2381E870820}</b:Guid>
    <b:Title>Link-to-System Performance Mapping based on Effective SNR</b:Title>
    <b:Author>
      <b:Author>
        <b:NameList>
          <b:Person>
            <b:Last>S802.16m-07/059</b:Last>
            <b:First>IEEE</b:First>
          </b:Person>
        </b:NameList>
      </b:Author>
    </b:Author>
    <b:Publisher>source Shiang-Jiun Lin, I-Kang Fu, Chi-Fang Li, NCTU / ITRI, 1001 Ta Hsueh Road, Hsinchu, Taiwan 300, ROC</b:Publisher>
    <b:RefOrder>5</b:RefOrder>
  </b:Source>
</b:Sources>
</file>

<file path=customXml/itemProps1.xml><?xml version="1.0" encoding="utf-8"?>
<ds:datastoreItem xmlns:ds="http://schemas.openxmlformats.org/officeDocument/2006/customXml" ds:itemID="{11066B76-04AD-45D4-9571-9E9597E19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5375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2013-02-08T15:42:00Z</cp:lastPrinted>
  <dcterms:created xsi:type="dcterms:W3CDTF">2015-05-19T22:36:00Z</dcterms:created>
  <dcterms:modified xsi:type="dcterms:W3CDTF">2015-05-19T22:36:00Z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